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58C9" w14:textId="77777777" w:rsidR="000F1CF8" w:rsidRDefault="000F1CF8" w:rsidP="0040235C">
      <w:pPr>
        <w:pStyle w:val="Sinespaciado"/>
        <w:rPr>
          <w:b/>
          <w:bCs/>
          <w:lang w:val="en-US" w:eastAsia="es-AR"/>
        </w:rPr>
      </w:pPr>
    </w:p>
    <w:p w14:paraId="1064B42A" w14:textId="77777777" w:rsidR="000F1CF8" w:rsidRDefault="000F1CF8" w:rsidP="0040235C">
      <w:pPr>
        <w:pStyle w:val="Sinespaciado"/>
        <w:rPr>
          <w:b/>
          <w:bCs/>
          <w:lang w:val="en-US" w:eastAsia="es-AR"/>
        </w:rPr>
      </w:pPr>
    </w:p>
    <w:p w14:paraId="4975F86A" w14:textId="77777777" w:rsidR="000F1CF8" w:rsidRDefault="000F1CF8" w:rsidP="0040235C">
      <w:pPr>
        <w:pStyle w:val="Sinespaciado"/>
        <w:rPr>
          <w:b/>
          <w:bCs/>
          <w:lang w:val="en-US" w:eastAsia="es-AR"/>
        </w:rPr>
      </w:pPr>
    </w:p>
    <w:p w14:paraId="04E291C1" w14:textId="77777777" w:rsidR="000F1CF8" w:rsidRDefault="000F1CF8" w:rsidP="0040235C">
      <w:pPr>
        <w:pStyle w:val="Sinespaciado"/>
        <w:rPr>
          <w:b/>
          <w:bCs/>
          <w:lang w:val="en-US" w:eastAsia="es-AR"/>
        </w:rPr>
      </w:pPr>
    </w:p>
    <w:p w14:paraId="70CA2EA7" w14:textId="77777777" w:rsidR="000F1CF8" w:rsidRDefault="000F1CF8" w:rsidP="0040235C">
      <w:pPr>
        <w:pStyle w:val="Sinespaciado"/>
        <w:rPr>
          <w:b/>
          <w:bCs/>
          <w:lang w:val="en-US" w:eastAsia="es-AR"/>
        </w:rPr>
      </w:pPr>
    </w:p>
    <w:p w14:paraId="4223796D" w14:textId="2AD3FD37" w:rsidR="000F1CF8" w:rsidRDefault="00A66737" w:rsidP="00A66737">
      <w:r w:rsidRPr="00A66737">
        <w:t xml:space="preserve">© </w:t>
      </w:r>
      <w:r w:rsidR="000F1CF8" w:rsidRPr="00A66737">
        <w:t>Ilustración JOSEBA PLAZUELO</w:t>
      </w:r>
    </w:p>
    <w:p w14:paraId="6EF6E3FD" w14:textId="3CD02984" w:rsidR="00EA6C08" w:rsidRDefault="00EA6C08" w:rsidP="00EA6C08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Árboles y flores sobre colinas de diferentes colores en cuyos brotes se ilustran molinetes, ruletas</w:t>
      </w:r>
    </w:p>
    <w:p w14:paraId="21A5E1A7" w14:textId="77777777" w:rsidR="00EA6C08" w:rsidRPr="00A66737" w:rsidRDefault="00EA6C08" w:rsidP="00A66737"/>
    <w:p w14:paraId="2CFAE438" w14:textId="77777777" w:rsidR="000F1CF8" w:rsidRDefault="000F1CF8" w:rsidP="0040235C">
      <w:pPr>
        <w:pStyle w:val="Sinespaciado"/>
        <w:rPr>
          <w:b/>
          <w:bCs/>
          <w:lang w:val="en-US" w:eastAsia="es-AR"/>
        </w:rPr>
      </w:pPr>
    </w:p>
    <w:p w14:paraId="3B627F85" w14:textId="77777777" w:rsidR="000F1CF8" w:rsidRDefault="000F1CF8" w:rsidP="0040235C">
      <w:pPr>
        <w:pStyle w:val="Sinespaciado"/>
        <w:rPr>
          <w:b/>
          <w:bCs/>
          <w:lang w:val="en-US" w:eastAsia="es-AR"/>
        </w:rPr>
      </w:pPr>
    </w:p>
    <w:p w14:paraId="6D9BC580" w14:textId="77777777" w:rsidR="000F1CF8" w:rsidRDefault="000F1CF8" w:rsidP="0040235C">
      <w:pPr>
        <w:pStyle w:val="Sinespaciado"/>
        <w:rPr>
          <w:b/>
          <w:bCs/>
          <w:lang w:val="en-US" w:eastAsia="es-AR"/>
        </w:rPr>
      </w:pPr>
    </w:p>
    <w:p w14:paraId="47069297" w14:textId="77777777" w:rsidR="000F1CF8" w:rsidRDefault="000F1CF8" w:rsidP="0040235C">
      <w:pPr>
        <w:pStyle w:val="Sinespaciado"/>
        <w:rPr>
          <w:b/>
          <w:bCs/>
          <w:lang w:val="en-US" w:eastAsia="es-AR"/>
        </w:rPr>
      </w:pPr>
    </w:p>
    <w:p w14:paraId="32FCE40C" w14:textId="0BF4BD15" w:rsidR="00CD0D76" w:rsidRPr="00E83582" w:rsidRDefault="00CD0D76" w:rsidP="0040235C">
      <w:pPr>
        <w:pStyle w:val="Sinespaciado"/>
        <w:rPr>
          <w:b/>
          <w:bCs/>
          <w:lang w:val="en-US" w:eastAsia="es-AR"/>
        </w:rPr>
      </w:pPr>
      <w:r w:rsidRPr="00E83582">
        <w:rPr>
          <w:b/>
          <w:bCs/>
          <w:lang w:val="en-US" w:eastAsia="es-AR"/>
        </w:rPr>
        <w:t>Ateneos Didácticos</w:t>
      </w:r>
    </w:p>
    <w:p w14:paraId="5566950A" w14:textId="77777777" w:rsidR="00147978" w:rsidRDefault="00147978" w:rsidP="0040235C">
      <w:pPr>
        <w:pStyle w:val="Sinespaciado"/>
        <w:rPr>
          <w:lang w:val="en-US" w:eastAsia="es-AR"/>
        </w:rPr>
      </w:pPr>
    </w:p>
    <w:p w14:paraId="1361BD78" w14:textId="30896C0D" w:rsidR="009834D3" w:rsidRPr="00E83582" w:rsidRDefault="009834D3" w:rsidP="0040235C">
      <w:pPr>
        <w:spacing w:after="0" w:line="276" w:lineRule="auto"/>
        <w:jc w:val="both"/>
        <w:rPr>
          <w:rFonts w:eastAsiaTheme="minorEastAsia" w:cstheme="minorHAnsi"/>
          <w:b/>
          <w:bCs/>
          <w:i/>
          <w:iCs/>
          <w:kern w:val="24"/>
          <w:lang w:val="en-US" w:eastAsia="es-AR"/>
        </w:rPr>
      </w:pPr>
      <w:r w:rsidRPr="009834D3">
        <w:rPr>
          <w:rFonts w:eastAsiaTheme="minorEastAsia" w:cstheme="minorHAnsi"/>
          <w:b/>
          <w:bCs/>
          <w:i/>
          <w:iCs/>
          <w:kern w:val="24"/>
          <w:lang w:val="en-US" w:eastAsia="es-AR"/>
        </w:rPr>
        <w:t>"Ensayando respuestas colectivas a problemas particulares que se presentan cuando se aprende Matemática"</w:t>
      </w:r>
    </w:p>
    <w:p w14:paraId="2302F5AF" w14:textId="77777777" w:rsidR="00147978" w:rsidRPr="009834D3" w:rsidRDefault="00147978" w:rsidP="0040235C">
      <w:pPr>
        <w:spacing w:after="0" w:line="276" w:lineRule="auto"/>
        <w:jc w:val="both"/>
        <w:rPr>
          <w:rFonts w:eastAsia="Times New Roman" w:cstheme="minorHAnsi"/>
          <w:lang w:eastAsia="es-AR"/>
        </w:rPr>
      </w:pPr>
    </w:p>
    <w:p w14:paraId="18799742" w14:textId="77777777" w:rsidR="00147978" w:rsidRPr="00147978" w:rsidRDefault="00147978" w:rsidP="00147978">
      <w:pPr>
        <w:spacing w:after="0" w:line="276" w:lineRule="auto"/>
        <w:rPr>
          <w:rFonts w:eastAsia="Times New Roman" w:cstheme="minorHAnsi"/>
          <w:lang w:eastAsia="es-AR"/>
        </w:rPr>
      </w:pPr>
      <w:r w:rsidRPr="00147978">
        <w:rPr>
          <w:rFonts w:eastAsiaTheme="minorEastAsia" w:cstheme="minorHAnsi"/>
          <w:b/>
          <w:bCs/>
          <w:kern w:val="24"/>
          <w:lang w:val="en-US" w:eastAsia="es-AR"/>
        </w:rPr>
        <w:t>Ateneísta</w:t>
      </w:r>
      <w:r w:rsidRPr="00147978">
        <w:rPr>
          <w:rFonts w:eastAsiaTheme="minorEastAsia" w:cstheme="minorHAnsi"/>
          <w:kern w:val="24"/>
          <w:lang w:val="en-US" w:eastAsia="es-AR"/>
        </w:rPr>
        <w:t xml:space="preserve">: Prof. Beatriz Bricas </w:t>
      </w:r>
    </w:p>
    <w:p w14:paraId="78C79CE8" w14:textId="77777777" w:rsidR="00CD0D76" w:rsidRDefault="00CD0D76" w:rsidP="00776402">
      <w:pPr>
        <w:spacing w:line="360" w:lineRule="auto"/>
        <w:rPr>
          <w:highlight w:val="yellow"/>
        </w:rPr>
      </w:pPr>
    </w:p>
    <w:p w14:paraId="5CF8293C" w14:textId="5E763B23" w:rsidR="00F45BA4" w:rsidRPr="00147978" w:rsidRDefault="00F45BA4" w:rsidP="00776402">
      <w:pPr>
        <w:spacing w:line="360" w:lineRule="auto"/>
      </w:pPr>
      <w:r w:rsidRPr="00147978">
        <w:t xml:space="preserve">Durante el año 2020 </w:t>
      </w:r>
      <w:r w:rsidR="00D015A4" w:rsidRPr="00147978">
        <w:t xml:space="preserve">desarrollamos desde la </w:t>
      </w:r>
      <w:r w:rsidR="009633BF" w:rsidRPr="00147978">
        <w:t>Modalidad propuestas</w:t>
      </w:r>
      <w:r w:rsidRPr="00147978">
        <w:t xml:space="preserve"> </w:t>
      </w:r>
      <w:r w:rsidR="009633BF" w:rsidRPr="00147978">
        <w:t>de “</w:t>
      </w:r>
      <w:r w:rsidRPr="00147978">
        <w:t xml:space="preserve">Intercambios Formativos” </w:t>
      </w:r>
      <w:r w:rsidR="0010134C" w:rsidRPr="00147978">
        <w:t>en el campo</w:t>
      </w:r>
      <w:r w:rsidR="00DB1A92" w:rsidRPr="00147978">
        <w:t xml:space="preserve"> </w:t>
      </w:r>
      <w:r w:rsidR="00D015A4" w:rsidRPr="00147978">
        <w:t xml:space="preserve">de la Matemática y Ciencias Naturales, </w:t>
      </w:r>
      <w:r w:rsidRPr="00147978">
        <w:t>respondiendo</w:t>
      </w:r>
      <w:r w:rsidR="00EB40CC" w:rsidRPr="00147978">
        <w:t xml:space="preserve"> así </w:t>
      </w:r>
      <w:r w:rsidRPr="00147978">
        <w:t>a una intención inversa. “Abrir” ese contenido, ampliarlo para dar múltiples oportunidades de acercamiento y aprehensión, desglosarlo en otros contenidos, para generar un abanico de problemas, de soluciones alternativas, de actividades de descubrimiento e indagación que habilit</w:t>
      </w:r>
      <w:r w:rsidR="00483C6D" w:rsidRPr="00147978">
        <w:t>aran</w:t>
      </w:r>
      <w:r w:rsidRPr="00147978">
        <w:t xml:space="preserve"> a que, la “puerta de entrada” al conocimiento no sea única, como también no sean únicos los puntos de llegada; reconociéndose y validándose así la diversidad cognitiva y subjetiva.</w:t>
      </w:r>
    </w:p>
    <w:p w14:paraId="3752DB48" w14:textId="747434AA" w:rsidR="00F45BA4" w:rsidRPr="00147978" w:rsidRDefault="00EB40CC" w:rsidP="00776402">
      <w:pPr>
        <w:spacing w:line="360" w:lineRule="auto"/>
      </w:pPr>
      <w:r w:rsidRPr="00147978">
        <w:t xml:space="preserve">Los </w:t>
      </w:r>
      <w:r w:rsidR="00F45BA4" w:rsidRPr="00147978">
        <w:t>“Intercambios Formativos” t</w:t>
      </w:r>
      <w:r w:rsidRPr="00147978">
        <w:t>uvieron</w:t>
      </w:r>
      <w:r w:rsidR="00F45BA4" w:rsidRPr="00147978">
        <w:t xml:space="preserve"> la modalidad de Conversatorios Digitales en los que docentes del equipo responsable, presenta</w:t>
      </w:r>
      <w:r w:rsidRPr="00147978">
        <w:t>ban</w:t>
      </w:r>
      <w:r w:rsidR="00F45BA4" w:rsidRPr="00147978">
        <w:t xml:space="preserve"> una Secuencia Didáctica Ampliatoria a partir de una actividad ya publicada en los Cuadernillos Alfasueños del Ministerio de Educación de la Provincia. </w:t>
      </w:r>
    </w:p>
    <w:p w14:paraId="00B335FF" w14:textId="60B81F70" w:rsidR="00F45BA4" w:rsidRPr="00147978" w:rsidRDefault="00F45BA4" w:rsidP="00776402">
      <w:pPr>
        <w:spacing w:line="360" w:lineRule="auto"/>
      </w:pPr>
      <w:r w:rsidRPr="00147978">
        <w:t>Part</w:t>
      </w:r>
      <w:r w:rsidR="0010134C" w:rsidRPr="00147978">
        <w:t>iendo</w:t>
      </w:r>
      <w:r w:rsidRPr="00147978">
        <w:t xml:space="preserve"> de una propuesta editada para la escolaridad común </w:t>
      </w:r>
      <w:r w:rsidR="0010134C" w:rsidRPr="00147978">
        <w:t>fue</w:t>
      </w:r>
      <w:r w:rsidRPr="00147978">
        <w:t xml:space="preserve"> posicionar a la Educación Especial precisamente en el lugar de sostener la necesaria tensión entre “lo común” a todos y “lo singular” de cada sujeto.</w:t>
      </w:r>
    </w:p>
    <w:p w14:paraId="762B2D22" w14:textId="5BF69638" w:rsidR="00F45BA4" w:rsidRPr="00147978" w:rsidRDefault="00F45BA4" w:rsidP="00776402">
      <w:pPr>
        <w:spacing w:line="360" w:lineRule="auto"/>
      </w:pPr>
      <w:r w:rsidRPr="00147978">
        <w:lastRenderedPageBreak/>
        <w:t>Encontra</w:t>
      </w:r>
      <w:r w:rsidR="009633BF" w:rsidRPr="00147978">
        <w:t>ndo</w:t>
      </w:r>
      <w:r w:rsidRPr="00147978">
        <w:t xml:space="preserve"> “lo común” a partir de un análisis del objeto a conocer y de sistematizar una secuencia valoriza</w:t>
      </w:r>
      <w:r w:rsidR="001163B1" w:rsidRPr="00147978">
        <w:t>ndo</w:t>
      </w:r>
      <w:r w:rsidRPr="00147978">
        <w:t xml:space="preserve"> las intervenciones didácticas, propiciando así un trabajo cognitivo colaborativo en el marco de una Escuela Inclusiva.</w:t>
      </w:r>
    </w:p>
    <w:p w14:paraId="3710A7B4" w14:textId="1B98FD79" w:rsidR="00476758" w:rsidRPr="00147978" w:rsidRDefault="00011D21" w:rsidP="00776402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  <w:lang w:val="en-US"/>
        </w:rPr>
      </w:pPr>
      <w:r w:rsidRPr="00147978">
        <w:rPr>
          <w:rFonts w:asciiTheme="minorHAnsi" w:hAnsiTheme="minorHAnsi" w:cstheme="minorHAnsi"/>
        </w:rPr>
        <w:t xml:space="preserve">Durante este año hemos </w:t>
      </w:r>
      <w:r w:rsidR="00534D40" w:rsidRPr="00147978">
        <w:rPr>
          <w:rFonts w:asciiTheme="minorHAnsi" w:hAnsiTheme="minorHAnsi" w:cstheme="minorHAnsi"/>
        </w:rPr>
        <w:t xml:space="preserve">realizado </w:t>
      </w:r>
      <w:r w:rsidR="00F02D3C" w:rsidRPr="00147978">
        <w:rPr>
          <w:rFonts w:asciiTheme="minorHAnsi" w:hAnsiTheme="minorHAnsi" w:cstheme="minorHAnsi"/>
        </w:rPr>
        <w:t>A</w:t>
      </w:r>
      <w:r w:rsidR="00534D40" w:rsidRPr="00147978">
        <w:rPr>
          <w:rFonts w:asciiTheme="minorHAnsi" w:hAnsiTheme="minorHAnsi" w:cstheme="minorHAnsi"/>
        </w:rPr>
        <w:t>teneos</w:t>
      </w:r>
      <w:r w:rsidR="00476758" w:rsidRPr="00147978">
        <w:rPr>
          <w:rFonts w:asciiTheme="minorHAnsi" w:hAnsiTheme="minorHAnsi" w:cstheme="minorHAnsi"/>
        </w:rPr>
        <w:t xml:space="preserve"> </w:t>
      </w:r>
      <w:r w:rsidR="00AB599E" w:rsidRPr="00147978">
        <w:rPr>
          <w:rFonts w:asciiTheme="minorHAnsi" w:hAnsiTheme="minorHAnsi" w:cstheme="minorHAnsi"/>
        </w:rPr>
        <w:t>D</w:t>
      </w:r>
      <w:r w:rsidR="00476758" w:rsidRPr="00147978">
        <w:rPr>
          <w:rFonts w:asciiTheme="minorHAnsi" w:hAnsiTheme="minorHAnsi" w:cstheme="minorHAnsi"/>
        </w:rPr>
        <w:t xml:space="preserve">idácticos </w:t>
      </w:r>
      <w:r w:rsidR="0021282C" w:rsidRPr="00147978">
        <w:rPr>
          <w:rFonts w:asciiTheme="minorHAnsi" w:hAnsiTheme="minorHAnsi" w:cstheme="minorHAnsi"/>
        </w:rPr>
        <w:t xml:space="preserve">como </w:t>
      </w:r>
      <w:r w:rsidR="00AB2696" w:rsidRPr="00147978">
        <w:rPr>
          <w:rFonts w:asciiTheme="minorHAnsi" w:hAnsiTheme="minorHAnsi" w:cstheme="minorHAnsi"/>
        </w:rPr>
        <w:t xml:space="preserve">posibilitador </w:t>
      </w:r>
      <w:r w:rsidR="00741264" w:rsidRPr="00147978">
        <w:rPr>
          <w:rFonts w:asciiTheme="minorHAnsi" w:hAnsiTheme="minorHAnsi" w:cstheme="minorHAnsi"/>
        </w:rPr>
        <w:t xml:space="preserve">de </w:t>
      </w:r>
      <w:r w:rsidR="00476758" w:rsidRPr="00147978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  <w:lang w:val="en-US"/>
        </w:rPr>
        <w:t>espacios para la reflexión compartida a partir de la implementación de actividades en el aula sobre temáticas de particular complejidad para el aprendizaje</w:t>
      </w:r>
      <w:r w:rsidR="00741264" w:rsidRPr="00147978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  <w:lang w:val="en-US"/>
        </w:rPr>
        <w:t xml:space="preserve"> cuando se aprende matemática</w:t>
      </w:r>
    </w:p>
    <w:p w14:paraId="5740C626" w14:textId="6AFE8CAC" w:rsidR="00813552" w:rsidRPr="00147978" w:rsidRDefault="00813552" w:rsidP="00776402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  <w:lang w:val="en-US"/>
        </w:rPr>
      </w:pPr>
    </w:p>
    <w:p w14:paraId="42679FC4" w14:textId="77777777" w:rsidR="00813552" w:rsidRPr="00147978" w:rsidRDefault="00813552" w:rsidP="00776402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  <w:lang w:val="en-US"/>
        </w:rPr>
      </w:pPr>
    </w:p>
    <w:p w14:paraId="1C68F0A8" w14:textId="59D85C25" w:rsidR="00813552" w:rsidRPr="00147978" w:rsidRDefault="00813552" w:rsidP="00813552">
      <w:pPr>
        <w:spacing w:after="0" w:line="360" w:lineRule="auto"/>
        <w:jc w:val="both"/>
        <w:rPr>
          <w:rFonts w:eastAsia="Times New Roman" w:cstheme="minorHAnsi"/>
          <w:lang w:eastAsia="es-AR"/>
        </w:rPr>
      </w:pPr>
      <w:r w:rsidRPr="00147978">
        <w:rPr>
          <w:rFonts w:eastAsiaTheme="minorEastAsia" w:cstheme="minorHAnsi"/>
          <w:color w:val="000000"/>
          <w:kern w:val="24"/>
          <w:lang w:val="en-US" w:eastAsia="es-AR"/>
        </w:rPr>
        <w:t>El concepto de Ateneo se remonta a reuniones en donde se contrastan y promueven ideas, resultando un ámbito en el cual se dan discusiones grupales respecto de diversas temáticas. Las presentaciones de casos concretos permiten el análisis y la reflexión del grupo que comparte la tarea y promueven la circulación de “la palabra” priorizando el necesario “encuentro” entre sus participantes.</w:t>
      </w:r>
    </w:p>
    <w:p w14:paraId="00E51754" w14:textId="77777777" w:rsidR="00813552" w:rsidRPr="00147978" w:rsidRDefault="00813552" w:rsidP="0081355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CB121" w14:textId="77777777" w:rsidR="00813552" w:rsidRPr="00147978" w:rsidRDefault="00813552" w:rsidP="00813552">
      <w:pPr>
        <w:spacing w:after="0" w:line="360" w:lineRule="auto"/>
        <w:jc w:val="both"/>
        <w:rPr>
          <w:rFonts w:eastAsia="Times New Roman" w:cstheme="minorHAnsi"/>
          <w:lang w:eastAsia="es-AR"/>
        </w:rPr>
      </w:pPr>
      <w:r w:rsidRPr="00147978">
        <w:rPr>
          <w:rFonts w:eastAsiaTheme="minorEastAsia" w:cstheme="minorHAnsi"/>
          <w:color w:val="000000"/>
          <w:kern w:val="24"/>
          <w:lang w:val="en-US" w:eastAsia="es-AR"/>
        </w:rPr>
        <w:t>En palabras de Beatriz Alen: “El ateneo es una estrategia de desarrollo profesional que redunda en el incremento del saber implicado en la práctica a partir del abordaje y de la resolución de situaciones singulares que la desafían en forma constante.”</w:t>
      </w:r>
    </w:p>
    <w:p w14:paraId="4FBCB862" w14:textId="77777777" w:rsidR="00FA7BA3" w:rsidRPr="00147978" w:rsidRDefault="00FA7BA3" w:rsidP="00FA7BA3">
      <w:pPr>
        <w:spacing w:after="0" w:line="360" w:lineRule="auto"/>
        <w:jc w:val="both"/>
        <w:rPr>
          <w:rFonts w:eastAsiaTheme="minorEastAsia" w:cstheme="minorHAnsi"/>
          <w:color w:val="000000"/>
          <w:kern w:val="24"/>
          <w:lang w:val="en-US" w:eastAsia="es-AR"/>
        </w:rPr>
      </w:pPr>
    </w:p>
    <w:p w14:paraId="51305CA0" w14:textId="03742EFC" w:rsidR="00FA7BA3" w:rsidRPr="00147978" w:rsidRDefault="00FA7BA3" w:rsidP="00FA7BA3">
      <w:pPr>
        <w:spacing w:after="0" w:line="360" w:lineRule="auto"/>
        <w:jc w:val="both"/>
        <w:rPr>
          <w:rFonts w:eastAsia="Times New Roman" w:cstheme="minorHAnsi"/>
          <w:lang w:eastAsia="es-AR"/>
        </w:rPr>
      </w:pPr>
      <w:r w:rsidRPr="00147978">
        <w:rPr>
          <w:rFonts w:eastAsiaTheme="minorEastAsia" w:cstheme="minorHAnsi"/>
          <w:color w:val="000000"/>
          <w:kern w:val="24"/>
          <w:lang w:val="en-US" w:eastAsia="es-AR"/>
        </w:rPr>
        <w:t>Se impone, en esta nueva instancia, recoger algunas de esas secuencias, elaboradas y pensadas para un alumno real, en la particularidad de su historia y de sus necesidades, para analizarlas en un colectivo de pares que compartieron los primeros conversatorios. En este caso no se trat</w:t>
      </w:r>
      <w:r w:rsidR="001441C1" w:rsidRPr="00147978">
        <w:rPr>
          <w:rFonts w:eastAsiaTheme="minorEastAsia" w:cstheme="minorHAnsi"/>
          <w:color w:val="000000"/>
          <w:kern w:val="24"/>
          <w:lang w:val="en-US" w:eastAsia="es-AR"/>
        </w:rPr>
        <w:t>ó</w:t>
      </w:r>
      <w:r w:rsidRPr="00147978">
        <w:rPr>
          <w:rFonts w:eastAsiaTheme="minorEastAsia" w:cstheme="minorHAnsi"/>
          <w:color w:val="000000"/>
          <w:kern w:val="24"/>
          <w:lang w:val="en-US" w:eastAsia="es-AR"/>
        </w:rPr>
        <w:t xml:space="preserve"> de que sean meros espectadores de la tarea realizada por otros sino de que puedan discutir y proponer desde el lugar de cada uno y de ese modo constituir esta tarea en facilitadora del diseño de sus propias futuras secuencias de enseñanza. </w:t>
      </w:r>
    </w:p>
    <w:p w14:paraId="72B8AA8A" w14:textId="77777777" w:rsidR="00FA7BA3" w:rsidRPr="00147978" w:rsidRDefault="00FA7BA3" w:rsidP="00776402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  <w:lang w:val="en-US"/>
        </w:rPr>
      </w:pPr>
    </w:p>
    <w:p w14:paraId="59C1EF00" w14:textId="6322517E" w:rsidR="00776402" w:rsidRPr="00147978" w:rsidRDefault="00776402" w:rsidP="00776402">
      <w:pPr>
        <w:spacing w:after="0" w:line="360" w:lineRule="auto"/>
        <w:jc w:val="both"/>
        <w:rPr>
          <w:rFonts w:eastAsia="Times New Roman" w:cstheme="minorHAnsi"/>
          <w:lang w:eastAsia="es-AR"/>
        </w:rPr>
      </w:pPr>
    </w:p>
    <w:p w14:paraId="7FFAC6C3" w14:textId="0875696B" w:rsidR="00776402" w:rsidRPr="00147978" w:rsidRDefault="00776402" w:rsidP="00776402">
      <w:pPr>
        <w:spacing w:after="0" w:line="360" w:lineRule="auto"/>
        <w:jc w:val="both"/>
        <w:rPr>
          <w:rFonts w:eastAsiaTheme="minorEastAsia" w:cstheme="minorHAnsi"/>
          <w:color w:val="000000"/>
          <w:kern w:val="24"/>
          <w:lang w:val="en-US" w:eastAsia="es-AR"/>
        </w:rPr>
      </w:pPr>
      <w:r w:rsidRPr="00147978">
        <w:rPr>
          <w:rFonts w:eastAsiaTheme="minorEastAsia" w:cstheme="minorHAnsi"/>
          <w:color w:val="000000"/>
          <w:kern w:val="24"/>
          <w:lang w:val="en-US" w:eastAsia="es-AR"/>
        </w:rPr>
        <w:t xml:space="preserve">En este espacio se </w:t>
      </w:r>
      <w:r w:rsidR="00413135" w:rsidRPr="00147978">
        <w:rPr>
          <w:rFonts w:eastAsiaTheme="minorEastAsia" w:cstheme="minorHAnsi"/>
          <w:color w:val="000000"/>
          <w:kern w:val="24"/>
          <w:lang w:val="en-US" w:eastAsia="es-AR"/>
        </w:rPr>
        <w:t>procuro</w:t>
      </w:r>
      <w:r w:rsidRPr="00147978">
        <w:rPr>
          <w:rFonts w:eastAsiaTheme="minorEastAsia" w:cstheme="minorHAnsi"/>
          <w:color w:val="000000"/>
          <w:kern w:val="24"/>
          <w:lang w:val="en-US" w:eastAsia="es-AR"/>
        </w:rPr>
        <w:t xml:space="preserve"> que los participantes puedan intervenir más activamente en las discusiones acerca de las cuestiones que se analicen y encuentren respuestas posibles a sus problemáticas en el terreno de la Didáctica de la </w:t>
      </w:r>
      <w:r w:rsidR="00413135" w:rsidRPr="00147978">
        <w:rPr>
          <w:rFonts w:eastAsiaTheme="minorEastAsia" w:cstheme="minorHAnsi"/>
          <w:color w:val="000000"/>
          <w:kern w:val="24"/>
          <w:lang w:val="en-US" w:eastAsia="es-AR"/>
        </w:rPr>
        <w:t>M</w:t>
      </w:r>
      <w:r w:rsidRPr="00147978">
        <w:rPr>
          <w:rFonts w:eastAsiaTheme="minorEastAsia" w:cstheme="minorHAnsi"/>
          <w:color w:val="000000"/>
          <w:kern w:val="24"/>
          <w:lang w:val="en-US" w:eastAsia="es-AR"/>
        </w:rPr>
        <w:t>atemática que redunden en una mejora de la calidad del proceso de enseñanza y aprendizaje de cada alumno en particular.</w:t>
      </w:r>
    </w:p>
    <w:p w14:paraId="651DC2DC" w14:textId="77777777" w:rsidR="00413135" w:rsidRPr="00147978" w:rsidRDefault="00413135" w:rsidP="004517BC">
      <w:pPr>
        <w:spacing w:after="0" w:line="360" w:lineRule="auto"/>
        <w:rPr>
          <w:rFonts w:eastAsiaTheme="minorEastAsia" w:cstheme="minorHAnsi"/>
          <w:b/>
          <w:bCs/>
          <w:color w:val="000000"/>
          <w:kern w:val="24"/>
          <w:lang w:val="en-US" w:eastAsia="es-AR"/>
        </w:rPr>
      </w:pPr>
    </w:p>
    <w:p w14:paraId="375CF5B5" w14:textId="1B59F521" w:rsidR="004517BC" w:rsidRPr="00147978" w:rsidRDefault="004517BC" w:rsidP="004517BC">
      <w:pPr>
        <w:spacing w:after="0" w:line="360" w:lineRule="auto"/>
        <w:rPr>
          <w:rFonts w:eastAsia="Times New Roman" w:cstheme="minorHAnsi"/>
          <w:b/>
          <w:bCs/>
          <w:lang w:eastAsia="es-AR"/>
        </w:rPr>
      </w:pPr>
      <w:r w:rsidRPr="00147978">
        <w:rPr>
          <w:rFonts w:eastAsiaTheme="minorEastAsia" w:cstheme="minorHAnsi"/>
          <w:b/>
          <w:bCs/>
          <w:color w:val="000000"/>
          <w:kern w:val="24"/>
          <w:lang w:val="en-US" w:eastAsia="es-AR"/>
        </w:rPr>
        <w:t>Objetivos:</w:t>
      </w:r>
    </w:p>
    <w:p w14:paraId="044B01E6" w14:textId="6A315E39" w:rsidR="004517BC" w:rsidRDefault="004517BC" w:rsidP="004517BC">
      <w:pPr>
        <w:spacing w:after="0" w:line="360" w:lineRule="auto"/>
        <w:jc w:val="both"/>
        <w:rPr>
          <w:rFonts w:eastAsiaTheme="minorEastAsia" w:cstheme="minorHAnsi"/>
          <w:color w:val="000000"/>
          <w:kern w:val="24"/>
          <w:lang w:val="en-US" w:eastAsia="es-AR"/>
        </w:rPr>
      </w:pPr>
      <w:r w:rsidRPr="00147978">
        <w:rPr>
          <w:rFonts w:eastAsiaTheme="minorEastAsia" w:cstheme="minorHAnsi"/>
          <w:color w:val="000000"/>
          <w:kern w:val="24"/>
          <w:lang w:val="en-US" w:eastAsia="es-AR"/>
        </w:rPr>
        <w:lastRenderedPageBreak/>
        <w:t xml:space="preserve">En el marco de un trabajo colectivo, que no implique un discurso a procesar ni una receta </w:t>
      </w:r>
      <w:proofErr w:type="gramStart"/>
      <w:r w:rsidRPr="00147978">
        <w:rPr>
          <w:rFonts w:eastAsiaTheme="minorEastAsia" w:cstheme="minorHAnsi"/>
          <w:color w:val="000000"/>
          <w:kern w:val="24"/>
          <w:lang w:val="en-US" w:eastAsia="es-AR"/>
        </w:rPr>
        <w:t>a</w:t>
      </w:r>
      <w:proofErr w:type="gramEnd"/>
      <w:r w:rsidRPr="00147978">
        <w:rPr>
          <w:rFonts w:eastAsiaTheme="minorEastAsia" w:cstheme="minorHAnsi"/>
          <w:color w:val="000000"/>
          <w:kern w:val="24"/>
          <w:lang w:val="en-US" w:eastAsia="es-AR"/>
        </w:rPr>
        <w:t xml:space="preserve"> aplicar, sino un diálogo que enriquezca la posibilidad de todos y cada uno de analizar la propia práctica apropiándose de aquello que permita adecuarla a las necesidades de cada sujeto, se propone este espacio con el objetivo de:</w:t>
      </w:r>
    </w:p>
    <w:p w14:paraId="02F88F6C" w14:textId="77777777" w:rsidR="00A66737" w:rsidRPr="00147978" w:rsidRDefault="00A66737" w:rsidP="004517BC">
      <w:pPr>
        <w:spacing w:after="0" w:line="360" w:lineRule="auto"/>
        <w:jc w:val="both"/>
        <w:rPr>
          <w:rFonts w:eastAsiaTheme="minorEastAsia" w:cstheme="minorHAnsi"/>
          <w:color w:val="000000"/>
          <w:kern w:val="24"/>
          <w:lang w:val="en-US" w:eastAsia="es-AR"/>
        </w:rPr>
      </w:pPr>
    </w:p>
    <w:p w14:paraId="3E00B319" w14:textId="77777777" w:rsidR="0069685C" w:rsidRPr="00147978" w:rsidRDefault="0069685C" w:rsidP="00EA42E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es-AR"/>
        </w:rPr>
      </w:pPr>
      <w:r w:rsidRPr="00147978">
        <w:rPr>
          <w:rFonts w:eastAsiaTheme="minorEastAsia" w:cstheme="minorHAnsi"/>
          <w:color w:val="000000"/>
          <w:kern w:val="24"/>
          <w:lang w:val="en-US" w:eastAsia="es-AR"/>
        </w:rPr>
        <w:t>Revisar prácticas y casos concretos buscando fundamento a las decisiones del día a día en aportes teóricos actualizados</w:t>
      </w:r>
    </w:p>
    <w:p w14:paraId="3BE39D86" w14:textId="77777777" w:rsidR="0069685C" w:rsidRPr="00147978" w:rsidRDefault="0069685C" w:rsidP="00EA42E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es-AR"/>
        </w:rPr>
      </w:pPr>
      <w:r w:rsidRPr="00147978">
        <w:rPr>
          <w:rFonts w:eastAsiaTheme="minorEastAsia" w:cstheme="minorHAnsi"/>
          <w:color w:val="000000"/>
          <w:kern w:val="24"/>
          <w:lang w:val="en-US" w:eastAsia="es-AR"/>
        </w:rPr>
        <w:t>Ensayar entre todos diferentes respuestas a problemas particulares que se presentan en la enseñanza de la matemática en primero y segundo ciclo de la escuela primaria</w:t>
      </w:r>
    </w:p>
    <w:p w14:paraId="261EF68C" w14:textId="77777777" w:rsidR="0069685C" w:rsidRPr="00147978" w:rsidRDefault="0069685C" w:rsidP="00EA42E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es-AR"/>
        </w:rPr>
      </w:pPr>
      <w:r w:rsidRPr="00147978">
        <w:rPr>
          <w:rFonts w:eastAsiaTheme="minorEastAsia" w:cstheme="minorHAnsi"/>
          <w:color w:val="000000"/>
          <w:kern w:val="24"/>
          <w:lang w:val="en-US" w:eastAsia="es-AR"/>
        </w:rPr>
        <w:t>Idear posibles secuencias didácticas que contribuyan a la apropiación de algunos saberes matemáticos</w:t>
      </w:r>
    </w:p>
    <w:p w14:paraId="0CE51CAC" w14:textId="77777777" w:rsidR="0069685C" w:rsidRPr="00147978" w:rsidRDefault="0069685C" w:rsidP="00EA42E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es-AR"/>
        </w:rPr>
      </w:pPr>
      <w:r w:rsidRPr="00147978">
        <w:rPr>
          <w:rFonts w:eastAsiaTheme="minorEastAsia" w:cstheme="minorHAnsi"/>
          <w:color w:val="000000"/>
          <w:kern w:val="24"/>
          <w:lang w:val="en-US" w:eastAsia="es-AR"/>
        </w:rPr>
        <w:t>Intercambiar experiencias singulares que desafíen la práctica en forma constante.</w:t>
      </w:r>
    </w:p>
    <w:p w14:paraId="2FA5A9C4" w14:textId="77777777" w:rsidR="004517BC" w:rsidRPr="00147978" w:rsidRDefault="004517BC" w:rsidP="00776402">
      <w:pPr>
        <w:spacing w:after="0" w:line="360" w:lineRule="auto"/>
        <w:jc w:val="both"/>
        <w:rPr>
          <w:rFonts w:eastAsia="Times New Roman" w:cstheme="minorHAnsi"/>
          <w:lang w:eastAsia="es-AR"/>
        </w:rPr>
      </w:pPr>
    </w:p>
    <w:p w14:paraId="65D248DC" w14:textId="5E70D01B" w:rsidR="00EA42E8" w:rsidRPr="00147978" w:rsidRDefault="00EA42E8" w:rsidP="00EA42E8">
      <w:pPr>
        <w:spacing w:after="0" w:line="360" w:lineRule="auto"/>
        <w:jc w:val="both"/>
        <w:rPr>
          <w:rFonts w:eastAsia="Times New Roman" w:cstheme="minorHAnsi"/>
          <w:b/>
          <w:bCs/>
          <w:lang w:eastAsia="es-AR"/>
        </w:rPr>
      </w:pPr>
      <w:r w:rsidRPr="00147978">
        <w:rPr>
          <w:rFonts w:eastAsiaTheme="minorEastAsia" w:cstheme="minorHAnsi"/>
          <w:b/>
          <w:bCs/>
          <w:color w:val="000000"/>
          <w:kern w:val="24"/>
          <w:lang w:val="en-US" w:eastAsia="es-AR"/>
        </w:rPr>
        <w:t>Modalidad de</w:t>
      </w:r>
      <w:r w:rsidR="00AD4EB9" w:rsidRPr="00147978">
        <w:rPr>
          <w:rFonts w:eastAsiaTheme="minorEastAsia" w:cstheme="minorHAnsi"/>
          <w:b/>
          <w:bCs/>
          <w:color w:val="000000"/>
          <w:kern w:val="24"/>
          <w:lang w:val="en-US" w:eastAsia="es-AR"/>
        </w:rPr>
        <w:t xml:space="preserve"> los</w:t>
      </w:r>
      <w:r w:rsidR="00586BF9" w:rsidRPr="00147978">
        <w:rPr>
          <w:rFonts w:eastAsiaTheme="minorEastAsia" w:cstheme="minorHAnsi"/>
          <w:b/>
          <w:bCs/>
          <w:color w:val="000000"/>
          <w:kern w:val="24"/>
          <w:lang w:val="en-US" w:eastAsia="es-AR"/>
        </w:rPr>
        <w:t xml:space="preserve"> </w:t>
      </w:r>
      <w:r w:rsidR="00C27276" w:rsidRPr="00147978">
        <w:rPr>
          <w:rFonts w:eastAsiaTheme="minorEastAsia" w:cstheme="minorHAnsi"/>
          <w:b/>
          <w:bCs/>
          <w:color w:val="000000"/>
          <w:kern w:val="24"/>
          <w:lang w:val="en-US" w:eastAsia="es-AR"/>
        </w:rPr>
        <w:t>Encuentros</w:t>
      </w:r>
      <w:r w:rsidRPr="00147978">
        <w:rPr>
          <w:rFonts w:eastAsiaTheme="minorEastAsia" w:cstheme="minorHAnsi"/>
          <w:b/>
          <w:bCs/>
          <w:color w:val="000000"/>
          <w:kern w:val="24"/>
          <w:lang w:val="en-US" w:eastAsia="es-AR"/>
        </w:rPr>
        <w:t xml:space="preserve">: </w:t>
      </w:r>
    </w:p>
    <w:p w14:paraId="4F421722" w14:textId="396965D6" w:rsidR="00EA42E8" w:rsidRPr="00147978" w:rsidRDefault="00586BF9" w:rsidP="00EA42E8">
      <w:pPr>
        <w:spacing w:after="0" w:line="360" w:lineRule="auto"/>
        <w:jc w:val="both"/>
        <w:rPr>
          <w:rFonts w:eastAsiaTheme="minorEastAsia" w:cstheme="minorHAnsi"/>
          <w:color w:val="000000"/>
          <w:kern w:val="24"/>
          <w:lang w:val="en-US" w:eastAsia="es-AR"/>
        </w:rPr>
      </w:pPr>
      <w:r w:rsidRPr="00147978">
        <w:rPr>
          <w:rFonts w:eastAsiaTheme="minorEastAsia" w:cstheme="minorHAnsi"/>
          <w:color w:val="000000"/>
          <w:kern w:val="24"/>
          <w:lang w:val="en-US" w:eastAsia="es-AR"/>
        </w:rPr>
        <w:t>S</w:t>
      </w:r>
      <w:r w:rsidR="00EA42E8" w:rsidRPr="00147978">
        <w:rPr>
          <w:rFonts w:eastAsiaTheme="minorEastAsia" w:cstheme="minorHAnsi"/>
          <w:color w:val="000000"/>
          <w:kern w:val="24"/>
          <w:lang w:val="en-US" w:eastAsia="es-AR"/>
        </w:rPr>
        <w:t>e desarroll</w:t>
      </w:r>
      <w:r w:rsidRPr="00147978">
        <w:rPr>
          <w:rFonts w:eastAsiaTheme="minorEastAsia" w:cstheme="minorHAnsi"/>
          <w:color w:val="000000"/>
          <w:kern w:val="24"/>
          <w:lang w:val="en-US" w:eastAsia="es-AR"/>
        </w:rPr>
        <w:t>aron</w:t>
      </w:r>
      <w:r w:rsidR="00EA42E8" w:rsidRPr="00147978">
        <w:rPr>
          <w:rFonts w:eastAsiaTheme="minorEastAsia" w:cstheme="minorHAnsi"/>
          <w:color w:val="000000"/>
          <w:kern w:val="24"/>
          <w:lang w:val="en-US" w:eastAsia="es-AR"/>
        </w:rPr>
        <w:t xml:space="preserve"> con formato de Ateneo didáctico, donde se presentar</w:t>
      </w:r>
      <w:r w:rsidR="0055407A" w:rsidRPr="00147978">
        <w:rPr>
          <w:rFonts w:eastAsiaTheme="minorEastAsia" w:cstheme="minorHAnsi"/>
          <w:color w:val="000000"/>
          <w:kern w:val="24"/>
          <w:lang w:val="en-US" w:eastAsia="es-AR"/>
        </w:rPr>
        <w:t>on</w:t>
      </w:r>
      <w:r w:rsidR="00EA42E8" w:rsidRPr="00147978">
        <w:rPr>
          <w:rFonts w:eastAsiaTheme="minorEastAsia" w:cstheme="minorHAnsi"/>
          <w:color w:val="000000"/>
          <w:kern w:val="24"/>
          <w:lang w:val="en-US" w:eastAsia="es-AR"/>
        </w:rPr>
        <w:t xml:space="preserve"> dos pequeñas secuencias didácticas, previamente recogidas de entre el colectivo participante, para analizar entre todos: ¿qué saberes </w:t>
      </w:r>
      <w:r w:rsidR="00E83582" w:rsidRPr="00147978">
        <w:rPr>
          <w:rFonts w:eastAsiaTheme="minorEastAsia" w:cstheme="minorHAnsi"/>
          <w:color w:val="000000"/>
          <w:kern w:val="24"/>
          <w:lang w:val="en-US" w:eastAsia="es-AR"/>
        </w:rPr>
        <w:t>circulan?</w:t>
      </w:r>
      <w:r w:rsidR="00EA42E8" w:rsidRPr="00147978">
        <w:rPr>
          <w:rFonts w:eastAsiaTheme="minorEastAsia" w:cstheme="minorHAnsi"/>
          <w:color w:val="000000"/>
          <w:kern w:val="24"/>
          <w:lang w:val="en-US" w:eastAsia="es-AR"/>
        </w:rPr>
        <w:t xml:space="preserve"> ¿qué se espera que haga el alumno ante esta </w:t>
      </w:r>
      <w:proofErr w:type="gramStart"/>
      <w:r w:rsidR="00EA42E8" w:rsidRPr="00147978">
        <w:rPr>
          <w:rFonts w:eastAsiaTheme="minorEastAsia" w:cstheme="minorHAnsi"/>
          <w:color w:val="000000"/>
          <w:kern w:val="24"/>
          <w:lang w:val="en-US" w:eastAsia="es-AR"/>
        </w:rPr>
        <w:t>propuesta?,</w:t>
      </w:r>
      <w:proofErr w:type="gramEnd"/>
      <w:r w:rsidR="00465A8F" w:rsidRPr="00147978">
        <w:rPr>
          <w:rFonts w:eastAsiaTheme="minorEastAsia" w:cstheme="minorHAnsi"/>
          <w:color w:val="000000"/>
          <w:kern w:val="24"/>
          <w:lang w:val="en-US" w:eastAsia="es-AR"/>
        </w:rPr>
        <w:t xml:space="preserve"> </w:t>
      </w:r>
      <w:r w:rsidR="00EA42E8" w:rsidRPr="00147978">
        <w:rPr>
          <w:rFonts w:eastAsiaTheme="minorEastAsia" w:cstheme="minorHAnsi"/>
          <w:color w:val="000000"/>
          <w:kern w:val="24"/>
          <w:lang w:val="en-US" w:eastAsia="es-AR"/>
        </w:rPr>
        <w:t xml:space="preserve">¿qué situaciones le dieron lugar y cuáles podrían continuar esta secuencia? </w:t>
      </w:r>
    </w:p>
    <w:p w14:paraId="623EAD90" w14:textId="1FAECA81" w:rsidR="00465A8F" w:rsidRPr="00147978" w:rsidRDefault="00465A8F" w:rsidP="00465A8F">
      <w:pPr>
        <w:spacing w:after="0" w:line="360" w:lineRule="auto"/>
        <w:jc w:val="both"/>
        <w:rPr>
          <w:rFonts w:eastAsiaTheme="minorEastAsia" w:cstheme="minorHAnsi"/>
          <w:color w:val="000000"/>
          <w:kern w:val="24"/>
          <w:lang w:val="en-US" w:eastAsia="es-AR"/>
        </w:rPr>
      </w:pPr>
      <w:r w:rsidRPr="00147978">
        <w:rPr>
          <w:rFonts w:eastAsiaTheme="minorEastAsia" w:cstheme="minorHAnsi"/>
          <w:color w:val="000000"/>
          <w:kern w:val="24"/>
          <w:lang w:val="en-US" w:eastAsia="es-AR"/>
        </w:rPr>
        <w:t>¿Qué contextualización y descontextualización puede plantearse? ¿</w:t>
      </w:r>
      <w:proofErr w:type="gramStart"/>
      <w:r w:rsidRPr="00147978">
        <w:rPr>
          <w:rFonts w:eastAsiaTheme="minorEastAsia" w:cstheme="minorHAnsi"/>
          <w:color w:val="000000"/>
          <w:kern w:val="24"/>
          <w:lang w:val="en-US" w:eastAsia="es-AR"/>
        </w:rPr>
        <w:t>todos</w:t>
      </w:r>
      <w:proofErr w:type="gramEnd"/>
      <w:r w:rsidRPr="00147978">
        <w:rPr>
          <w:rFonts w:eastAsiaTheme="minorEastAsia" w:cstheme="minorHAnsi"/>
          <w:color w:val="000000"/>
          <w:kern w:val="24"/>
          <w:lang w:val="en-US" w:eastAsia="es-AR"/>
        </w:rPr>
        <w:t xml:space="preserve"> los contextos son igualmente válidos en relación con el saber que circula en la secuencia? ¿Cuáles de las acciones permiten plantearse en la no presencialidad y cuáles requieren de otras condiciones? ¿Vale este modo de acceder al conocimiento para todos los casos? Estos y otros interrogantes intentarán poner en palabras las diferentes posturas develando la mirada de los participantes en relación con la cuestión planteada.</w:t>
      </w:r>
    </w:p>
    <w:p w14:paraId="2D44A48B" w14:textId="655A95B9" w:rsidR="00D15E29" w:rsidRPr="00147978" w:rsidRDefault="00D15E29" w:rsidP="00D15E29">
      <w:pPr>
        <w:spacing w:after="0" w:line="360" w:lineRule="auto"/>
        <w:jc w:val="both"/>
        <w:rPr>
          <w:rFonts w:eastAsia="Times New Roman" w:cstheme="minorHAnsi"/>
          <w:lang w:eastAsia="es-AR"/>
        </w:rPr>
      </w:pPr>
      <w:r w:rsidRPr="00147978">
        <w:rPr>
          <w:rFonts w:eastAsiaTheme="minorEastAsia" w:cstheme="minorHAnsi"/>
          <w:color w:val="000000"/>
          <w:kern w:val="24"/>
          <w:lang w:val="en-US" w:eastAsia="es-AR"/>
        </w:rPr>
        <w:t>No se esper</w:t>
      </w:r>
      <w:r w:rsidR="00586BF9" w:rsidRPr="00147978">
        <w:rPr>
          <w:rFonts w:eastAsiaTheme="minorEastAsia" w:cstheme="minorHAnsi"/>
          <w:color w:val="000000"/>
          <w:kern w:val="24"/>
          <w:lang w:val="en-US" w:eastAsia="es-AR"/>
        </w:rPr>
        <w:t>ó</w:t>
      </w:r>
      <w:r w:rsidRPr="00147978">
        <w:rPr>
          <w:rFonts w:eastAsiaTheme="minorEastAsia" w:cstheme="minorHAnsi"/>
          <w:color w:val="000000"/>
          <w:kern w:val="24"/>
          <w:lang w:val="en-US" w:eastAsia="es-AR"/>
        </w:rPr>
        <w:t xml:space="preserve"> obtener una conclusión homogénea acerca del modo de intervención sino de poder fundamentar el por qué y cómo de cada respuesta con el aporte de los marcos teóricos correspondientes y las experiencias que se pongan en común. </w:t>
      </w:r>
    </w:p>
    <w:p w14:paraId="3D692770" w14:textId="6B7C4BF8" w:rsidR="00D15E29" w:rsidRPr="00147978" w:rsidRDefault="00D15E29" w:rsidP="00D15E29">
      <w:pPr>
        <w:spacing w:after="0" w:line="360" w:lineRule="auto"/>
        <w:jc w:val="both"/>
        <w:rPr>
          <w:rFonts w:eastAsiaTheme="minorEastAsia" w:cstheme="minorHAnsi"/>
          <w:color w:val="000000"/>
          <w:kern w:val="24"/>
          <w:lang w:val="en-US" w:eastAsia="es-AR"/>
        </w:rPr>
      </w:pPr>
      <w:r w:rsidRPr="00147978">
        <w:rPr>
          <w:rFonts w:eastAsiaTheme="minorEastAsia" w:cstheme="minorHAnsi"/>
          <w:color w:val="000000"/>
          <w:kern w:val="24"/>
          <w:lang w:val="en-US" w:eastAsia="es-AR"/>
        </w:rPr>
        <w:t>Se prop</w:t>
      </w:r>
      <w:r w:rsidR="00DD1E01" w:rsidRPr="00147978">
        <w:rPr>
          <w:rFonts w:eastAsiaTheme="minorEastAsia" w:cstheme="minorHAnsi"/>
          <w:color w:val="000000"/>
          <w:kern w:val="24"/>
          <w:lang w:val="en-US" w:eastAsia="es-AR"/>
        </w:rPr>
        <w:t>uso</w:t>
      </w:r>
      <w:r w:rsidRPr="00147978">
        <w:rPr>
          <w:rFonts w:eastAsiaTheme="minorEastAsia" w:cstheme="minorHAnsi"/>
          <w:color w:val="000000"/>
          <w:kern w:val="24"/>
          <w:lang w:val="en-US" w:eastAsia="es-AR"/>
        </w:rPr>
        <w:t xml:space="preserve">, como acción complementaria, para continuar el acompañamiento de los participantes, que elaboren y pongan en práctica, después del encuentro una pequeña secuencia de actividades pensada para algún estudiante en particular. </w:t>
      </w:r>
    </w:p>
    <w:p w14:paraId="7A853379" w14:textId="77777777" w:rsidR="00673D79" w:rsidRPr="00147978" w:rsidRDefault="00673D79" w:rsidP="00F02D3C">
      <w:pPr>
        <w:spacing w:after="0" w:line="360" w:lineRule="auto"/>
        <w:jc w:val="both"/>
        <w:rPr>
          <w:rFonts w:eastAsia="Times New Roman" w:cstheme="minorHAnsi"/>
          <w:lang w:eastAsia="es-AR"/>
        </w:rPr>
      </w:pPr>
      <w:r w:rsidRPr="00147978">
        <w:rPr>
          <w:rFonts w:eastAsiaTheme="minorEastAsia" w:cstheme="minorHAnsi"/>
          <w:color w:val="000000"/>
          <w:kern w:val="24"/>
          <w:lang w:val="en-US" w:eastAsia="es-AR"/>
        </w:rPr>
        <w:lastRenderedPageBreak/>
        <w:t>De la misma se realizará una devolución personal de la ateneísta, constituyéndose esta propuesta en material para futuros ateneos. Seguramente la implementación de la propuesta sumará otra variable: la imprevisibilidad de la pandemia y las posibilidades de presencialidad o no en cada caso.</w:t>
      </w:r>
    </w:p>
    <w:p w14:paraId="71E9C871" w14:textId="77777777" w:rsidR="00673D79" w:rsidRPr="00147978" w:rsidRDefault="00673D79" w:rsidP="00D15E29">
      <w:pPr>
        <w:spacing w:after="0" w:line="360" w:lineRule="auto"/>
        <w:jc w:val="both"/>
        <w:rPr>
          <w:rFonts w:eastAsia="Times New Roman" w:cstheme="minorHAnsi"/>
          <w:lang w:eastAsia="es-AR"/>
        </w:rPr>
      </w:pPr>
    </w:p>
    <w:p w14:paraId="11C38016" w14:textId="77777777" w:rsidR="00605162" w:rsidRPr="00147978" w:rsidRDefault="00605162" w:rsidP="00605162">
      <w:pPr>
        <w:spacing w:after="0" w:line="360" w:lineRule="auto"/>
        <w:jc w:val="both"/>
        <w:rPr>
          <w:rFonts w:eastAsia="Times New Roman" w:cstheme="minorHAnsi"/>
          <w:lang w:eastAsia="es-AR"/>
        </w:rPr>
      </w:pPr>
      <w:r w:rsidRPr="00E83582">
        <w:rPr>
          <w:rFonts w:eastAsiaTheme="minorEastAsia" w:cstheme="minorHAnsi"/>
          <w:b/>
          <w:bCs/>
          <w:color w:val="000000"/>
          <w:kern w:val="24"/>
          <w:lang w:val="en-US" w:eastAsia="es-AR"/>
        </w:rPr>
        <w:t>Participantes</w:t>
      </w:r>
      <w:r w:rsidRPr="00147978">
        <w:rPr>
          <w:rFonts w:eastAsiaTheme="minorEastAsia" w:cstheme="minorHAnsi"/>
          <w:color w:val="000000"/>
          <w:kern w:val="24"/>
          <w:lang w:val="en-US" w:eastAsia="es-AR"/>
        </w:rPr>
        <w:t>: Participaron 1 docente y 1 directivo por escuela de la Modalidad junto a la Supervisora de la Región</w:t>
      </w:r>
    </w:p>
    <w:p w14:paraId="1415949A" w14:textId="77777777" w:rsidR="00605162" w:rsidRPr="00147978" w:rsidRDefault="00605162" w:rsidP="00605162">
      <w:pPr>
        <w:spacing w:after="0" w:line="360" w:lineRule="auto"/>
        <w:jc w:val="both"/>
        <w:rPr>
          <w:rFonts w:eastAsia="Times New Roman" w:cstheme="minorHAnsi"/>
          <w:lang w:eastAsia="es-AR"/>
        </w:rPr>
      </w:pPr>
      <w:r w:rsidRPr="00147978">
        <w:rPr>
          <w:rFonts w:eastAsiaTheme="minorEastAsia" w:cstheme="minorHAnsi"/>
          <w:color w:val="000000"/>
          <w:kern w:val="24"/>
          <w:lang w:val="en-US" w:eastAsia="es-AR"/>
        </w:rPr>
        <w:t>R. IV - R. VIII - R. IV - SPEP norte - Total: 39 escuelas</w:t>
      </w:r>
    </w:p>
    <w:p w14:paraId="1AF28BCC" w14:textId="77777777" w:rsidR="00605162" w:rsidRPr="00147978" w:rsidRDefault="00605162" w:rsidP="00605162">
      <w:pPr>
        <w:spacing w:after="0" w:line="360" w:lineRule="auto"/>
        <w:jc w:val="both"/>
        <w:rPr>
          <w:rFonts w:eastAsia="Times New Roman" w:cstheme="minorHAnsi"/>
          <w:lang w:eastAsia="es-AR"/>
        </w:rPr>
      </w:pPr>
      <w:r w:rsidRPr="00147978">
        <w:rPr>
          <w:rFonts w:eastAsiaTheme="minorEastAsia" w:cstheme="minorHAnsi"/>
          <w:color w:val="000000"/>
          <w:kern w:val="24"/>
          <w:lang w:val="en-US" w:eastAsia="es-AR"/>
        </w:rPr>
        <w:t>R.III - R. IX - R. II R. I - Total: 32 escuelas</w:t>
      </w:r>
    </w:p>
    <w:p w14:paraId="65E9DF42" w14:textId="77777777" w:rsidR="00605162" w:rsidRPr="00147978" w:rsidRDefault="00605162" w:rsidP="00605162">
      <w:pPr>
        <w:spacing w:after="0" w:line="360" w:lineRule="auto"/>
        <w:jc w:val="both"/>
        <w:rPr>
          <w:rFonts w:eastAsia="Times New Roman" w:cstheme="minorHAnsi"/>
          <w:lang w:eastAsia="es-AR"/>
        </w:rPr>
      </w:pPr>
      <w:r w:rsidRPr="00147978">
        <w:rPr>
          <w:rFonts w:eastAsiaTheme="minorEastAsia" w:cstheme="minorHAnsi"/>
          <w:color w:val="000000"/>
          <w:kern w:val="24"/>
          <w:lang w:val="en-US" w:eastAsia="es-AR"/>
        </w:rPr>
        <w:t>R. VI- R. V - R.VI - Total: 39 escuelas</w:t>
      </w:r>
    </w:p>
    <w:p w14:paraId="5826D21F" w14:textId="790B42B6" w:rsidR="00605162" w:rsidRPr="00147978" w:rsidRDefault="00605162" w:rsidP="00605162">
      <w:pPr>
        <w:spacing w:after="0" w:line="360" w:lineRule="auto"/>
        <w:jc w:val="both"/>
        <w:rPr>
          <w:rFonts w:eastAsiaTheme="minorEastAsia" w:cstheme="minorHAnsi"/>
          <w:color w:val="000000"/>
          <w:kern w:val="24"/>
          <w:lang w:val="en-US" w:eastAsia="es-AR"/>
        </w:rPr>
      </w:pPr>
      <w:r w:rsidRPr="00147978">
        <w:rPr>
          <w:rFonts w:eastAsiaTheme="minorEastAsia" w:cstheme="minorHAnsi"/>
          <w:color w:val="000000"/>
          <w:kern w:val="24"/>
          <w:lang w:val="en-US" w:eastAsia="es-AR"/>
        </w:rPr>
        <w:t>R. VII - R V - SPEP (sur) Total: 36 escuelas</w:t>
      </w:r>
    </w:p>
    <w:p w14:paraId="400B31DC" w14:textId="54594EEC" w:rsidR="0062581F" w:rsidRDefault="0062581F" w:rsidP="00605162">
      <w:pPr>
        <w:spacing w:after="0" w:line="360" w:lineRule="auto"/>
        <w:jc w:val="both"/>
        <w:rPr>
          <w:rFonts w:eastAsiaTheme="minorEastAsia" w:cstheme="minorHAnsi"/>
          <w:color w:val="000000"/>
          <w:kern w:val="24"/>
          <w:lang w:val="en-US" w:eastAsia="es-AR"/>
        </w:rPr>
      </w:pPr>
      <w:r w:rsidRPr="00130FE8">
        <w:rPr>
          <w:rFonts w:eastAsiaTheme="minorEastAsia" w:cstheme="minorHAnsi"/>
          <w:b/>
          <w:bCs/>
          <w:color w:val="000000"/>
          <w:kern w:val="24"/>
          <w:lang w:val="en-US" w:eastAsia="es-AR"/>
        </w:rPr>
        <w:t>Total</w:t>
      </w:r>
      <w:r w:rsidRPr="00147978">
        <w:rPr>
          <w:rFonts w:eastAsiaTheme="minorEastAsia" w:cstheme="minorHAnsi"/>
          <w:color w:val="000000"/>
          <w:kern w:val="24"/>
          <w:lang w:val="en-US" w:eastAsia="es-AR"/>
        </w:rPr>
        <w:t xml:space="preserve">: 146 Escuelas </w:t>
      </w:r>
    </w:p>
    <w:p w14:paraId="01359598" w14:textId="7FB8A43C" w:rsidR="002D4915" w:rsidRDefault="002D4915" w:rsidP="00605162">
      <w:pPr>
        <w:spacing w:after="0" w:line="360" w:lineRule="auto"/>
        <w:jc w:val="both"/>
        <w:rPr>
          <w:rFonts w:eastAsiaTheme="minorEastAsia" w:cstheme="minorHAnsi"/>
          <w:color w:val="000000"/>
          <w:kern w:val="24"/>
          <w:lang w:val="en-US" w:eastAsia="es-AR"/>
        </w:rPr>
      </w:pPr>
    </w:p>
    <w:p w14:paraId="69817E97" w14:textId="77777777" w:rsidR="002D4915" w:rsidRPr="00147978" w:rsidRDefault="002D4915" w:rsidP="00605162">
      <w:pPr>
        <w:spacing w:after="0" w:line="360" w:lineRule="auto"/>
        <w:jc w:val="both"/>
        <w:rPr>
          <w:rFonts w:eastAsiaTheme="minorEastAsia" w:cstheme="minorHAnsi"/>
          <w:color w:val="000000"/>
          <w:kern w:val="24"/>
          <w:lang w:val="en-US" w:eastAsia="es-AR"/>
        </w:rPr>
      </w:pPr>
    </w:p>
    <w:p w14:paraId="33CF417A" w14:textId="66AC97BC" w:rsidR="0062581F" w:rsidRPr="002D4915" w:rsidRDefault="002D4915" w:rsidP="002D4915">
      <w:r w:rsidRPr="002D4915">
        <w:t>*Principio de Accesibilidad para personas con discapacidad visual. ONU Objetivos del Desarrollo Sostenible. (2015)</w:t>
      </w:r>
    </w:p>
    <w:p w14:paraId="74E8543F" w14:textId="2EC4E6C1" w:rsidR="0062581F" w:rsidRPr="00C60C4B" w:rsidRDefault="00C60C4B" w:rsidP="0062581F">
      <w:pPr>
        <w:spacing w:after="0" w:line="1176" w:lineRule="exact"/>
        <w:rPr>
          <w:rFonts w:eastAsiaTheme="minorEastAsia" w:cstheme="minorHAnsi"/>
          <w:color w:val="000000"/>
          <w:kern w:val="24"/>
          <w:lang w:val="en-US" w:eastAsia="es-AR"/>
        </w:rPr>
      </w:pPr>
      <w:r>
        <w:rPr>
          <w:rFonts w:eastAsiaTheme="minorEastAsia" w:cstheme="minorHAnsi"/>
          <w:b/>
          <w:bCs/>
          <w:color w:val="000000"/>
          <w:kern w:val="24"/>
          <w:lang w:val="en-US" w:eastAsia="es-AR"/>
        </w:rPr>
        <w:t xml:space="preserve">Link </w:t>
      </w:r>
      <w:r w:rsidR="0062581F" w:rsidRPr="0062581F">
        <w:rPr>
          <w:rFonts w:eastAsiaTheme="minorEastAsia" w:cstheme="minorHAnsi"/>
          <w:color w:val="000000"/>
          <w:kern w:val="24"/>
          <w:lang w:val="en-US" w:eastAsia="es-AR"/>
        </w:rPr>
        <w:t xml:space="preserve">Video </w:t>
      </w:r>
      <w:r w:rsidR="00426AC8">
        <w:rPr>
          <w:rFonts w:eastAsiaTheme="minorEastAsia" w:cstheme="minorHAnsi"/>
          <w:color w:val="000000"/>
          <w:kern w:val="24"/>
          <w:lang w:val="en-US" w:eastAsia="es-AR"/>
        </w:rPr>
        <w:t>(</w:t>
      </w:r>
      <w:r w:rsidR="009B1E91">
        <w:rPr>
          <w:rFonts w:eastAsiaTheme="minorEastAsia" w:cstheme="minorHAnsi"/>
          <w:color w:val="000000"/>
          <w:kern w:val="24"/>
          <w:lang w:val="en-US" w:eastAsia="es-AR"/>
        </w:rPr>
        <w:t xml:space="preserve">principio de </w:t>
      </w:r>
      <w:r w:rsidR="0062581F" w:rsidRPr="0062581F">
        <w:rPr>
          <w:rFonts w:eastAsiaTheme="minorEastAsia" w:cstheme="minorHAnsi"/>
          <w:color w:val="000000"/>
          <w:kern w:val="24"/>
          <w:lang w:val="en-US" w:eastAsia="es-AR"/>
        </w:rPr>
        <w:t>accesi</w:t>
      </w:r>
      <w:r w:rsidR="009B1E91">
        <w:rPr>
          <w:rFonts w:eastAsiaTheme="minorEastAsia" w:cstheme="minorHAnsi"/>
          <w:color w:val="000000"/>
          <w:kern w:val="24"/>
          <w:lang w:val="en-US" w:eastAsia="es-AR"/>
        </w:rPr>
        <w:t>bilidad</w:t>
      </w:r>
      <w:r w:rsidR="00426AC8">
        <w:rPr>
          <w:rFonts w:eastAsiaTheme="minorEastAsia" w:cstheme="minorHAnsi"/>
          <w:color w:val="000000"/>
          <w:kern w:val="24"/>
          <w:lang w:val="en-US" w:eastAsia="es-AR"/>
        </w:rPr>
        <w:t>)</w:t>
      </w:r>
      <w:r w:rsidR="0062581F" w:rsidRPr="0062581F">
        <w:rPr>
          <w:rFonts w:eastAsiaTheme="minorEastAsia" w:cstheme="minorHAnsi"/>
          <w:color w:val="000000"/>
          <w:kern w:val="24"/>
          <w:lang w:val="en-US" w:eastAsia="es-AR"/>
        </w:rPr>
        <w:t xml:space="preserve"> Ateneo 19/08/21 </w:t>
      </w:r>
    </w:p>
    <w:p w14:paraId="0626583E" w14:textId="27232570" w:rsidR="00640DB0" w:rsidRDefault="006E0679" w:rsidP="00130FE8">
      <w:pPr>
        <w:spacing w:after="0" w:line="276" w:lineRule="auto"/>
        <w:rPr>
          <w:rStyle w:val="Hipervnculo"/>
          <w:rFonts w:eastAsiaTheme="minorEastAsia" w:cstheme="minorHAnsi"/>
          <w:kern w:val="24"/>
          <w:lang w:val="en-US" w:eastAsia="es-AR"/>
        </w:rPr>
      </w:pPr>
      <w:hyperlink r:id="rId5" w:history="1">
        <w:r w:rsidR="00640DB0" w:rsidRPr="00640DB0">
          <w:rPr>
            <w:rStyle w:val="Hipervnculo"/>
            <w:rFonts w:eastAsiaTheme="minorEastAsia" w:cstheme="minorHAnsi"/>
            <w:kern w:val="24"/>
            <w:lang w:val="en-US" w:eastAsia="es-AR"/>
          </w:rPr>
          <w:t>https://www.youtube.com/watch?v=eZ1PUPayOQs</w:t>
        </w:r>
      </w:hyperlink>
    </w:p>
    <w:p w14:paraId="0A5FEFF0" w14:textId="77777777" w:rsidR="002E57DE" w:rsidRDefault="002E57DE" w:rsidP="00130FE8">
      <w:pPr>
        <w:spacing w:after="0" w:line="276" w:lineRule="auto"/>
        <w:rPr>
          <w:rFonts w:eastAsiaTheme="minorEastAsia" w:cstheme="minorHAnsi"/>
          <w:color w:val="000000"/>
          <w:kern w:val="24"/>
          <w:lang w:val="en-US" w:eastAsia="es-AR"/>
        </w:rPr>
      </w:pPr>
    </w:p>
    <w:p w14:paraId="7C3194B8" w14:textId="0EEDC833" w:rsidR="00CD0D76" w:rsidRDefault="000976C3" w:rsidP="00640DB0">
      <w:pPr>
        <w:spacing w:after="0" w:line="1248" w:lineRule="exact"/>
        <w:rPr>
          <w:rFonts w:eastAsia="Times New Roman" w:cstheme="minorHAnsi"/>
          <w:b/>
          <w:bCs/>
          <w:lang w:eastAsia="es-AR"/>
        </w:rPr>
      </w:pPr>
      <w:r w:rsidRPr="00C60C4B">
        <w:rPr>
          <w:rFonts w:eastAsia="Times New Roman" w:cstheme="minorHAnsi"/>
          <w:lang w:eastAsia="es-AR"/>
        </w:rPr>
        <w:t>Archivo adjunto en formato de Word</w:t>
      </w:r>
      <w:r>
        <w:rPr>
          <w:rFonts w:eastAsia="Times New Roman" w:cstheme="minorHAnsi"/>
          <w:b/>
          <w:bCs/>
          <w:lang w:eastAsia="es-AR"/>
        </w:rPr>
        <w:t xml:space="preserve"> </w:t>
      </w:r>
      <w:r w:rsidR="00C60C4B">
        <w:rPr>
          <w:rFonts w:eastAsia="Times New Roman" w:cstheme="minorHAnsi"/>
          <w:b/>
          <w:bCs/>
          <w:lang w:eastAsia="es-AR"/>
        </w:rPr>
        <w:t>escrito</w:t>
      </w:r>
    </w:p>
    <w:p w14:paraId="2A62B172" w14:textId="2B1FEA8D" w:rsidR="000976C3" w:rsidRDefault="00C60C4B" w:rsidP="000976C3">
      <w:pPr>
        <w:spacing w:after="0" w:line="276" w:lineRule="auto"/>
        <w:rPr>
          <w:rFonts w:eastAsia="Times New Roman" w:cstheme="minorHAnsi"/>
          <w:b/>
          <w:bCs/>
          <w:lang w:eastAsia="es-AR"/>
        </w:rPr>
      </w:pPr>
      <w:r w:rsidRPr="00C60C4B">
        <w:rPr>
          <w:rFonts w:eastAsia="Times New Roman" w:cstheme="minorHAnsi"/>
          <w:lang w:eastAsia="es-AR"/>
        </w:rPr>
        <w:t>Archivo adjunto en formato de Word</w:t>
      </w:r>
      <w:r>
        <w:rPr>
          <w:rFonts w:eastAsia="Times New Roman" w:cstheme="minorHAnsi"/>
          <w:b/>
          <w:bCs/>
          <w:lang w:eastAsia="es-AR"/>
        </w:rPr>
        <w:t xml:space="preserve"> Bibliografía</w:t>
      </w:r>
    </w:p>
    <w:p w14:paraId="0275E34A" w14:textId="7D0FEA2F" w:rsidR="002E57DE" w:rsidRDefault="002E57DE" w:rsidP="000976C3">
      <w:pPr>
        <w:spacing w:after="0" w:line="276" w:lineRule="auto"/>
        <w:rPr>
          <w:rFonts w:eastAsia="Times New Roman" w:cstheme="minorHAnsi"/>
          <w:lang w:eastAsia="es-AR"/>
        </w:rPr>
      </w:pPr>
    </w:p>
    <w:p w14:paraId="6697F6DF" w14:textId="43420568" w:rsidR="002E57DE" w:rsidRDefault="00426AC8" w:rsidP="000976C3">
      <w:pPr>
        <w:spacing w:after="0" w:line="276" w:lineRule="auto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t xml:space="preserve">Link Video </w:t>
      </w:r>
      <w:r w:rsidR="002E57DE">
        <w:rPr>
          <w:rFonts w:eastAsia="Times New Roman" w:cstheme="minorHAnsi"/>
          <w:lang w:eastAsia="es-AR"/>
        </w:rPr>
        <w:t xml:space="preserve">descripción </w:t>
      </w:r>
      <w:r>
        <w:rPr>
          <w:rFonts w:eastAsia="Times New Roman" w:cstheme="minorHAnsi"/>
          <w:lang w:eastAsia="es-AR"/>
        </w:rPr>
        <w:t>de la actividad (</w:t>
      </w:r>
      <w:r w:rsidR="002E57DE">
        <w:rPr>
          <w:rFonts w:eastAsia="Times New Roman" w:cstheme="minorHAnsi"/>
          <w:lang w:eastAsia="es-AR"/>
        </w:rPr>
        <w:t>principio de accesibilidad</w:t>
      </w:r>
      <w:r>
        <w:rPr>
          <w:rFonts w:eastAsia="Times New Roman" w:cstheme="minorHAnsi"/>
          <w:lang w:eastAsia="es-AR"/>
        </w:rPr>
        <w:t>)</w:t>
      </w:r>
    </w:p>
    <w:p w14:paraId="56D63A1A" w14:textId="77777777" w:rsidR="006E0679" w:rsidRDefault="006E0679" w:rsidP="000976C3">
      <w:pPr>
        <w:spacing w:after="0" w:line="276" w:lineRule="auto"/>
        <w:rPr>
          <w:rFonts w:eastAsia="Times New Roman" w:cstheme="minorHAnsi"/>
          <w:lang w:eastAsia="es-AR"/>
        </w:rPr>
      </w:pPr>
    </w:p>
    <w:p w14:paraId="7A6FCB33" w14:textId="340E1D4D" w:rsidR="006E0679" w:rsidRDefault="006E0679" w:rsidP="000976C3">
      <w:pPr>
        <w:spacing w:after="0" w:line="276" w:lineRule="auto"/>
        <w:rPr>
          <w:rFonts w:eastAsia="Times New Roman" w:cstheme="minorHAnsi"/>
          <w:lang w:eastAsia="es-AR"/>
        </w:rPr>
      </w:pPr>
      <w:hyperlink r:id="rId6" w:history="1">
        <w:r w:rsidRPr="000769E1">
          <w:rPr>
            <w:rStyle w:val="Hipervnculo"/>
            <w:rFonts w:eastAsia="Times New Roman" w:cstheme="minorHAnsi"/>
            <w:lang w:eastAsia="es-AR"/>
          </w:rPr>
          <w:t>https://www.youtube.com/watch?v=Xp9xtVir_Tk</w:t>
        </w:r>
      </w:hyperlink>
    </w:p>
    <w:p w14:paraId="3ACF7D57" w14:textId="77777777" w:rsidR="006E0679" w:rsidRPr="002E57DE" w:rsidRDefault="006E0679" w:rsidP="000976C3">
      <w:pPr>
        <w:spacing w:after="0" w:line="276" w:lineRule="auto"/>
        <w:rPr>
          <w:rFonts w:eastAsia="Times New Roman" w:cstheme="minorHAnsi"/>
          <w:lang w:eastAsia="es-AR"/>
        </w:rPr>
      </w:pPr>
    </w:p>
    <w:p w14:paraId="08B9309C" w14:textId="77777777" w:rsidR="00640DB0" w:rsidRPr="00640DB0" w:rsidRDefault="00640DB0" w:rsidP="00640DB0">
      <w:pPr>
        <w:spacing w:after="0" w:line="1008" w:lineRule="exact"/>
        <w:rPr>
          <w:rFonts w:eastAsia="Times New Roman" w:cstheme="minorHAnsi"/>
          <w:lang w:eastAsia="es-AR"/>
        </w:rPr>
      </w:pPr>
    </w:p>
    <w:p w14:paraId="015AFBBE" w14:textId="77777777" w:rsidR="00640DB0" w:rsidRPr="0062581F" w:rsidRDefault="00640DB0" w:rsidP="0062581F">
      <w:pPr>
        <w:spacing w:after="0" w:line="1176" w:lineRule="exact"/>
        <w:rPr>
          <w:rFonts w:eastAsia="Times New Roman" w:cstheme="minorHAnsi"/>
          <w:b/>
          <w:bCs/>
          <w:lang w:eastAsia="es-AR"/>
        </w:rPr>
      </w:pPr>
    </w:p>
    <w:p w14:paraId="40F4FE4C" w14:textId="77777777" w:rsidR="0062581F" w:rsidRPr="00605162" w:rsidRDefault="0062581F" w:rsidP="00605162">
      <w:pPr>
        <w:spacing w:after="0" w:line="360" w:lineRule="auto"/>
        <w:jc w:val="both"/>
        <w:rPr>
          <w:rFonts w:eastAsia="Times New Roman" w:cstheme="minorHAnsi"/>
          <w:lang w:eastAsia="es-AR"/>
        </w:rPr>
      </w:pPr>
    </w:p>
    <w:p w14:paraId="0F9B6971" w14:textId="77777777" w:rsidR="00D15E29" w:rsidRPr="00465A8F" w:rsidRDefault="00D15E29" w:rsidP="00465A8F">
      <w:pPr>
        <w:spacing w:after="0" w:line="360" w:lineRule="auto"/>
        <w:jc w:val="both"/>
        <w:rPr>
          <w:rFonts w:eastAsia="Times New Roman" w:cstheme="minorHAnsi"/>
          <w:lang w:eastAsia="es-AR"/>
        </w:rPr>
      </w:pPr>
    </w:p>
    <w:p w14:paraId="2E81EF99" w14:textId="77777777" w:rsidR="00465A8F" w:rsidRPr="00EA42E8" w:rsidRDefault="00465A8F" w:rsidP="00EA42E8">
      <w:pPr>
        <w:spacing w:after="0" w:line="360" w:lineRule="auto"/>
        <w:jc w:val="both"/>
        <w:rPr>
          <w:rFonts w:eastAsia="Times New Roman" w:cstheme="minorHAnsi"/>
          <w:lang w:eastAsia="es-AR"/>
        </w:rPr>
      </w:pPr>
    </w:p>
    <w:p w14:paraId="1DEDD789" w14:textId="14FE84FA" w:rsidR="00011D21" w:rsidRPr="00F45BA4" w:rsidRDefault="00011D21" w:rsidP="00F45BA4"/>
    <w:p w14:paraId="0A7B9832" w14:textId="77777777" w:rsidR="00AE24A6" w:rsidRDefault="00AE24A6"/>
    <w:sectPr w:rsidR="00AE24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1D70"/>
    <w:multiLevelType w:val="hybridMultilevel"/>
    <w:tmpl w:val="6EB8091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A4"/>
    <w:rsid w:val="00011D21"/>
    <w:rsid w:val="000976C3"/>
    <w:rsid w:val="000F1CF8"/>
    <w:rsid w:val="0010134C"/>
    <w:rsid w:val="001163B1"/>
    <w:rsid w:val="00117B3F"/>
    <w:rsid w:val="00130FE8"/>
    <w:rsid w:val="001441C1"/>
    <w:rsid w:val="00147978"/>
    <w:rsid w:val="0021282C"/>
    <w:rsid w:val="00233875"/>
    <w:rsid w:val="002D4915"/>
    <w:rsid w:val="002E57DE"/>
    <w:rsid w:val="003820A5"/>
    <w:rsid w:val="0040235C"/>
    <w:rsid w:val="00413135"/>
    <w:rsid w:val="00426AC8"/>
    <w:rsid w:val="004517BC"/>
    <w:rsid w:val="00465A8F"/>
    <w:rsid w:val="00476758"/>
    <w:rsid w:val="00483C6D"/>
    <w:rsid w:val="00534D40"/>
    <w:rsid w:val="0055407A"/>
    <w:rsid w:val="00586BF9"/>
    <w:rsid w:val="00605162"/>
    <w:rsid w:val="0062581F"/>
    <w:rsid w:val="00640DB0"/>
    <w:rsid w:val="00673D79"/>
    <w:rsid w:val="0069685C"/>
    <w:rsid w:val="006E0679"/>
    <w:rsid w:val="00741264"/>
    <w:rsid w:val="00776402"/>
    <w:rsid w:val="00813552"/>
    <w:rsid w:val="009633BF"/>
    <w:rsid w:val="009834D3"/>
    <w:rsid w:val="009B1E91"/>
    <w:rsid w:val="00A66737"/>
    <w:rsid w:val="00AB2696"/>
    <w:rsid w:val="00AB599E"/>
    <w:rsid w:val="00AD4EB9"/>
    <w:rsid w:val="00AE24A6"/>
    <w:rsid w:val="00B92588"/>
    <w:rsid w:val="00B93020"/>
    <w:rsid w:val="00C27276"/>
    <w:rsid w:val="00C60C4B"/>
    <w:rsid w:val="00CD0D76"/>
    <w:rsid w:val="00D015A4"/>
    <w:rsid w:val="00D15E29"/>
    <w:rsid w:val="00DB1A92"/>
    <w:rsid w:val="00DD1E01"/>
    <w:rsid w:val="00DD3E57"/>
    <w:rsid w:val="00E83582"/>
    <w:rsid w:val="00EA42E8"/>
    <w:rsid w:val="00EA6C08"/>
    <w:rsid w:val="00EB40CC"/>
    <w:rsid w:val="00EC6EB3"/>
    <w:rsid w:val="00EF4629"/>
    <w:rsid w:val="00F02D3C"/>
    <w:rsid w:val="00F45BA4"/>
    <w:rsid w:val="00F61C95"/>
    <w:rsid w:val="00FA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9623A7"/>
  <w15:chartTrackingRefBased/>
  <w15:docId w15:val="{01DE9C78-2BA4-4538-8BDD-FAA1E865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EA42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0DB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0DB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40235C"/>
    <w:pPr>
      <w:spacing w:after="0" w:line="240" w:lineRule="auto"/>
    </w:pPr>
  </w:style>
  <w:style w:type="character" w:customStyle="1" w:styleId="foto-texto">
    <w:name w:val="foto-texto"/>
    <w:basedOn w:val="Fuentedeprrafopredeter"/>
    <w:rsid w:val="000F1CF8"/>
  </w:style>
  <w:style w:type="character" w:customStyle="1" w:styleId="foto-autor">
    <w:name w:val="foto-autor"/>
    <w:basedOn w:val="Fuentedeprrafopredeter"/>
    <w:rsid w:val="000F1CF8"/>
  </w:style>
  <w:style w:type="character" w:styleId="Textoennegrita">
    <w:name w:val="Strong"/>
    <w:basedOn w:val="Fuentedeprrafopredeter"/>
    <w:uiPriority w:val="22"/>
    <w:qFormat/>
    <w:rsid w:val="000F1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p9xtVir_Tk" TargetMode="External"/><Relationship Id="rId5" Type="http://schemas.openxmlformats.org/officeDocument/2006/relationships/hyperlink" Target="https://www.youtube.com/watch?v=eZ1PUPayOQ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5</Pages>
  <Words>1041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rossi</dc:creator>
  <cp:keywords/>
  <dc:description/>
  <cp:lastModifiedBy>silvia rossi</cp:lastModifiedBy>
  <cp:revision>3</cp:revision>
  <dcterms:created xsi:type="dcterms:W3CDTF">2021-09-13T12:24:00Z</dcterms:created>
  <dcterms:modified xsi:type="dcterms:W3CDTF">2021-09-14T16:48:00Z</dcterms:modified>
</cp:coreProperties>
</file>